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56" w:rsidRDefault="00731C56" w:rsidP="00474D11">
      <w:pPr>
        <w:spacing w:after="0"/>
        <w:rPr>
          <w:b/>
          <w:sz w:val="32"/>
          <w:szCs w:val="32"/>
        </w:rPr>
      </w:pPr>
    </w:p>
    <w:p w:rsidR="00731C56" w:rsidRDefault="00731C56" w:rsidP="00474D11">
      <w:pPr>
        <w:spacing w:after="0"/>
        <w:rPr>
          <w:b/>
          <w:sz w:val="32"/>
          <w:szCs w:val="32"/>
        </w:rPr>
      </w:pPr>
    </w:p>
    <w:p w:rsidR="008F7D07" w:rsidRDefault="00517F11" w:rsidP="00474D11">
      <w:pPr>
        <w:spacing w:after="0"/>
        <w:rPr>
          <w:b/>
          <w:sz w:val="32"/>
          <w:szCs w:val="32"/>
        </w:rPr>
      </w:pPr>
      <w:r>
        <w:rPr>
          <w:b/>
          <w:sz w:val="32"/>
          <w:szCs w:val="32"/>
        </w:rPr>
        <w:t>Workshops</w:t>
      </w:r>
      <w:r w:rsidR="00D24A43" w:rsidRPr="00474D11">
        <w:rPr>
          <w:b/>
          <w:sz w:val="32"/>
          <w:szCs w:val="32"/>
        </w:rPr>
        <w:t xml:space="preserve"> Offered by </w:t>
      </w:r>
      <w:r>
        <w:rPr>
          <w:b/>
          <w:sz w:val="32"/>
          <w:szCs w:val="32"/>
        </w:rPr>
        <w:t xml:space="preserve">The </w:t>
      </w:r>
      <w:r w:rsidR="00D24A43" w:rsidRPr="00474D11">
        <w:rPr>
          <w:b/>
          <w:sz w:val="32"/>
          <w:szCs w:val="32"/>
        </w:rPr>
        <w:t>Enrichment Alliance of Virginia</w:t>
      </w:r>
    </w:p>
    <w:p w:rsidR="00517F11" w:rsidRDefault="00517F11" w:rsidP="00517F11">
      <w:pPr>
        <w:spacing w:after="0"/>
        <w:rPr>
          <w:sz w:val="24"/>
          <w:szCs w:val="24"/>
        </w:rPr>
      </w:pPr>
      <w:r w:rsidRPr="00C75451">
        <w:rPr>
          <w:b/>
          <w:sz w:val="24"/>
          <w:szCs w:val="24"/>
          <w:u w:val="single"/>
        </w:rPr>
        <w:t>Opening Dialogue with Families</w:t>
      </w:r>
      <w:r>
        <w:rPr>
          <w:sz w:val="24"/>
          <w:szCs w:val="24"/>
        </w:rPr>
        <w:t xml:space="preserve">. </w:t>
      </w:r>
      <w:r w:rsidRPr="00E200E6">
        <w:rPr>
          <w:sz w:val="24"/>
          <w:szCs w:val="24"/>
        </w:rPr>
        <w:t>From your promotional materials to conversations at pick-up, you are engaged in dialogue with families. In this workshop we will explore the messages about inclusion providers send</w:t>
      </w:r>
      <w:r w:rsidR="00815A49" w:rsidRPr="00E200E6">
        <w:rPr>
          <w:sz w:val="24"/>
          <w:szCs w:val="24"/>
        </w:rPr>
        <w:t xml:space="preserve"> and receive</w:t>
      </w:r>
      <w:r w:rsidRPr="00E200E6">
        <w:rPr>
          <w:sz w:val="24"/>
          <w:szCs w:val="24"/>
        </w:rPr>
        <w:t xml:space="preserve"> through written materials such as webpages</w:t>
      </w:r>
      <w:r w:rsidR="0008559E" w:rsidRPr="00E200E6">
        <w:rPr>
          <w:sz w:val="24"/>
          <w:szCs w:val="24"/>
        </w:rPr>
        <w:t xml:space="preserve"> and</w:t>
      </w:r>
      <w:r w:rsidRPr="00E200E6">
        <w:rPr>
          <w:sz w:val="24"/>
          <w:szCs w:val="24"/>
        </w:rPr>
        <w:t xml:space="preserve"> applications, and through the conversations with families. The goal of this workshop is to help providers develop a team relationship with parents </w:t>
      </w:r>
      <w:r w:rsidR="00506035">
        <w:rPr>
          <w:sz w:val="24"/>
          <w:szCs w:val="24"/>
        </w:rPr>
        <w:t xml:space="preserve">in order </w:t>
      </w:r>
      <w:r w:rsidRPr="00E200E6">
        <w:rPr>
          <w:sz w:val="24"/>
          <w:szCs w:val="24"/>
        </w:rPr>
        <w:t>to improve the exchange of information needed to help children with disabilities have successful camp experiences.</w:t>
      </w:r>
      <w:r>
        <w:rPr>
          <w:sz w:val="24"/>
          <w:szCs w:val="24"/>
        </w:rPr>
        <w:t xml:space="preserve">  </w:t>
      </w:r>
    </w:p>
    <w:p w:rsidR="00517F11" w:rsidRDefault="00517F11" w:rsidP="00517F11">
      <w:pPr>
        <w:rPr>
          <w:sz w:val="24"/>
          <w:szCs w:val="24"/>
        </w:rPr>
      </w:pPr>
      <w:r w:rsidRPr="00474D11">
        <w:rPr>
          <w:b/>
          <w:sz w:val="24"/>
          <w:szCs w:val="24"/>
        </w:rPr>
        <w:t>Recommended time allotment:</w:t>
      </w:r>
      <w:r w:rsidR="00AC087E">
        <w:rPr>
          <w:b/>
          <w:sz w:val="24"/>
          <w:szCs w:val="24"/>
        </w:rPr>
        <w:t xml:space="preserve"> </w:t>
      </w:r>
      <w:r w:rsidRPr="00474D11">
        <w:rPr>
          <w:b/>
          <w:sz w:val="24"/>
          <w:szCs w:val="24"/>
        </w:rPr>
        <w:t>1 ½ hours.</w:t>
      </w:r>
      <w:r>
        <w:rPr>
          <w:sz w:val="24"/>
          <w:szCs w:val="24"/>
        </w:rPr>
        <w:t xml:space="preserve"> </w:t>
      </w:r>
    </w:p>
    <w:p w:rsidR="00761FF8" w:rsidRDefault="001255F3" w:rsidP="00761FF8">
      <w:pPr>
        <w:spacing w:after="0"/>
        <w:rPr>
          <w:b/>
          <w:sz w:val="24"/>
          <w:szCs w:val="24"/>
        </w:rPr>
      </w:pPr>
      <w:r>
        <w:rPr>
          <w:b/>
          <w:noProof/>
          <w:szCs w:val="20"/>
        </w:rPr>
        <w:drawing>
          <wp:anchor distT="0" distB="0" distL="114300" distR="114300" simplePos="0" relativeHeight="251658240" behindDoc="0" locked="0" layoutInCell="1" allowOverlap="1" wp14:anchorId="4FA07BF3" wp14:editId="5ABFEBC6">
            <wp:simplePos x="0" y="0"/>
            <wp:positionH relativeFrom="column">
              <wp:posOffset>5120787</wp:posOffset>
            </wp:positionH>
            <wp:positionV relativeFrom="paragraph">
              <wp:posOffset>614192</wp:posOffset>
            </wp:positionV>
            <wp:extent cx="1609344" cy="1207008"/>
            <wp:effectExtent l="19050" t="19050" r="1016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610_1324009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344" cy="1207008"/>
                    </a:xfrm>
                    <a:prstGeom prst="rect">
                      <a:avLst/>
                    </a:prstGeom>
                    <a:ln w="12700">
                      <a:solidFill>
                        <a:schemeClr val="accent1"/>
                      </a:solidFill>
                    </a:ln>
                  </pic:spPr>
                </pic:pic>
              </a:graphicData>
            </a:graphic>
            <wp14:sizeRelH relativeFrom="margin">
              <wp14:pctWidth>0</wp14:pctWidth>
            </wp14:sizeRelH>
            <wp14:sizeRelV relativeFrom="margin">
              <wp14:pctHeight>0</wp14:pctHeight>
            </wp14:sizeRelV>
          </wp:anchor>
        </w:drawing>
      </w:r>
      <w:r w:rsidR="00D24A43" w:rsidRPr="00B65A5F">
        <w:rPr>
          <w:b/>
          <w:sz w:val="24"/>
          <w:szCs w:val="24"/>
          <w:u w:val="single"/>
        </w:rPr>
        <w:t>Creating a Supportive Environment</w:t>
      </w:r>
      <w:r w:rsidR="00897E72">
        <w:rPr>
          <w:b/>
          <w:sz w:val="24"/>
          <w:szCs w:val="24"/>
          <w:u w:val="single"/>
        </w:rPr>
        <w:t>.</w:t>
      </w:r>
      <w:r w:rsidR="00B65A5F">
        <w:rPr>
          <w:sz w:val="24"/>
          <w:szCs w:val="24"/>
        </w:rPr>
        <w:t xml:space="preserve"> </w:t>
      </w:r>
      <w:r w:rsidR="0038788E" w:rsidRPr="007922E1">
        <w:rPr>
          <w:sz w:val="24"/>
          <w:szCs w:val="24"/>
        </w:rPr>
        <w:t>This</w:t>
      </w:r>
      <w:r w:rsidR="007922E1" w:rsidRPr="007922E1">
        <w:rPr>
          <w:sz w:val="24"/>
          <w:szCs w:val="24"/>
        </w:rPr>
        <w:t xml:space="preserve"> workshop provides an overview of </w:t>
      </w:r>
      <w:r w:rsidR="00897E72">
        <w:rPr>
          <w:sz w:val="24"/>
          <w:szCs w:val="24"/>
        </w:rPr>
        <w:t xml:space="preserve">commonly used </w:t>
      </w:r>
      <w:r w:rsidR="007922E1" w:rsidRPr="007922E1">
        <w:rPr>
          <w:sz w:val="24"/>
          <w:szCs w:val="24"/>
        </w:rPr>
        <w:t xml:space="preserve">strategies to support children with autism, ADHD, and other neurological challenges. In this workshop, we will address some of the common issues that occur in out-of-school-time programs, such as standing in line, handling transitions, having positive experiences with craft and sports activities, and coping with sensory </w:t>
      </w:r>
      <w:r w:rsidR="006576D0" w:rsidRPr="007922E1">
        <w:rPr>
          <w:sz w:val="24"/>
          <w:szCs w:val="24"/>
        </w:rPr>
        <w:t>sensitivity.</w:t>
      </w:r>
      <w:r w:rsidR="006576D0" w:rsidRPr="00474D11">
        <w:rPr>
          <w:b/>
          <w:sz w:val="24"/>
          <w:szCs w:val="24"/>
        </w:rPr>
        <w:t xml:space="preserve"> </w:t>
      </w:r>
    </w:p>
    <w:p w:rsidR="00D24A43" w:rsidRDefault="006576D0">
      <w:pPr>
        <w:rPr>
          <w:sz w:val="24"/>
          <w:szCs w:val="24"/>
        </w:rPr>
      </w:pPr>
      <w:r w:rsidRPr="00474D11">
        <w:rPr>
          <w:b/>
          <w:sz w:val="24"/>
          <w:szCs w:val="24"/>
        </w:rPr>
        <w:t>Recommended</w:t>
      </w:r>
      <w:r w:rsidR="00474D11" w:rsidRPr="00474D11">
        <w:rPr>
          <w:b/>
          <w:sz w:val="24"/>
          <w:szCs w:val="24"/>
        </w:rPr>
        <w:t xml:space="preserve"> time allotment</w:t>
      </w:r>
      <w:r w:rsidR="00474D11">
        <w:rPr>
          <w:b/>
          <w:sz w:val="24"/>
          <w:szCs w:val="24"/>
        </w:rPr>
        <w:t>:</w:t>
      </w:r>
      <w:r w:rsidR="00474D11" w:rsidRPr="00474D11">
        <w:rPr>
          <w:b/>
          <w:sz w:val="24"/>
          <w:szCs w:val="24"/>
        </w:rPr>
        <w:t xml:space="preserve"> 4 hours.</w:t>
      </w:r>
      <w:r w:rsidR="00474D11">
        <w:rPr>
          <w:sz w:val="24"/>
          <w:szCs w:val="24"/>
        </w:rPr>
        <w:t xml:space="preserve"> May be broken into two 2 hour sections. </w:t>
      </w:r>
    </w:p>
    <w:p w:rsidR="00761FF8" w:rsidRDefault="007C0E2A" w:rsidP="00761FF8">
      <w:pPr>
        <w:spacing w:after="0"/>
        <w:rPr>
          <w:sz w:val="24"/>
          <w:szCs w:val="24"/>
        </w:rPr>
      </w:pPr>
      <w:r>
        <w:rPr>
          <w:noProof/>
          <w:sz w:val="24"/>
          <w:szCs w:val="24"/>
        </w:rPr>
        <w:drawing>
          <wp:anchor distT="0" distB="0" distL="114300" distR="114300" simplePos="0" relativeHeight="251659264" behindDoc="1" locked="0" layoutInCell="1" allowOverlap="1" wp14:anchorId="52A568EB" wp14:editId="2EB6CFEC">
            <wp:simplePos x="0" y="0"/>
            <wp:positionH relativeFrom="column">
              <wp:posOffset>342</wp:posOffset>
            </wp:positionH>
            <wp:positionV relativeFrom="paragraph">
              <wp:posOffset>1043305</wp:posOffset>
            </wp:positionV>
            <wp:extent cx="1200785" cy="1238250"/>
            <wp:effectExtent l="19050" t="19050" r="18415" b="19050"/>
            <wp:wrapTight wrapText="bothSides">
              <wp:wrapPolygon edited="0">
                <wp:start x="-343" y="-332"/>
                <wp:lineTo x="-343" y="21600"/>
                <wp:lineTo x="21589" y="21600"/>
                <wp:lineTo x="21589" y="-332"/>
                <wp:lineTo x="-343" y="-3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thern Training.jpg"/>
                    <pic:cNvPicPr/>
                  </pic:nvPicPr>
                  <pic:blipFill rotWithShape="1">
                    <a:blip r:embed="rId5" cstate="print">
                      <a:extLst>
                        <a:ext uri="{28A0092B-C50C-407E-A947-70E740481C1C}">
                          <a14:useLocalDpi xmlns:a14="http://schemas.microsoft.com/office/drawing/2010/main" val="0"/>
                        </a:ext>
                      </a:extLst>
                    </a:blip>
                    <a:srcRect l="61378" t="19895" b="9402"/>
                    <a:stretch/>
                  </pic:blipFill>
                  <pic:spPr bwMode="auto">
                    <a:xfrm>
                      <a:off x="0" y="0"/>
                      <a:ext cx="1200785" cy="123825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65A5F" w:rsidRPr="00B65A5F">
        <w:rPr>
          <w:b/>
          <w:sz w:val="24"/>
          <w:szCs w:val="24"/>
          <w:u w:val="single"/>
        </w:rPr>
        <w:t>Ew</w:t>
      </w:r>
      <w:proofErr w:type="spellEnd"/>
      <w:r w:rsidR="00B65A5F" w:rsidRPr="00B65A5F">
        <w:rPr>
          <w:b/>
          <w:sz w:val="24"/>
          <w:szCs w:val="24"/>
          <w:u w:val="single"/>
        </w:rPr>
        <w:t>! Glue!</w:t>
      </w:r>
      <w:r w:rsidR="00B65A5F">
        <w:rPr>
          <w:sz w:val="24"/>
          <w:szCs w:val="24"/>
        </w:rPr>
        <w:t xml:space="preserve"> What’s so scary about a bottle of </w:t>
      </w:r>
      <w:r w:rsidR="009A22D7">
        <w:rPr>
          <w:sz w:val="24"/>
          <w:szCs w:val="24"/>
        </w:rPr>
        <w:t>glue</w:t>
      </w:r>
      <w:r w:rsidR="00B65A5F">
        <w:rPr>
          <w:sz w:val="24"/>
          <w:szCs w:val="24"/>
        </w:rPr>
        <w:t xml:space="preserve">? What can possibly be challenging about tearing a piece of </w:t>
      </w:r>
      <w:r w:rsidR="009A22D7">
        <w:rPr>
          <w:sz w:val="24"/>
          <w:szCs w:val="24"/>
        </w:rPr>
        <w:t>cellophane tape</w:t>
      </w:r>
      <w:r w:rsidR="00B65A5F">
        <w:rPr>
          <w:sz w:val="24"/>
          <w:szCs w:val="24"/>
        </w:rPr>
        <w:t xml:space="preserve"> off </w:t>
      </w:r>
      <w:r w:rsidR="006576D0">
        <w:rPr>
          <w:sz w:val="24"/>
          <w:szCs w:val="24"/>
        </w:rPr>
        <w:t>its</w:t>
      </w:r>
      <w:r w:rsidR="00B65A5F">
        <w:rPr>
          <w:sz w:val="24"/>
          <w:szCs w:val="24"/>
        </w:rPr>
        <w:t xml:space="preserve"> roller</w:t>
      </w:r>
      <w:r w:rsidR="009A22D7">
        <w:rPr>
          <w:sz w:val="24"/>
          <w:szCs w:val="24"/>
        </w:rPr>
        <w:t>?</w:t>
      </w:r>
      <w:r w:rsidR="00B65A5F">
        <w:rPr>
          <w:sz w:val="24"/>
          <w:szCs w:val="24"/>
        </w:rPr>
        <w:t xml:space="preserve"> For </w:t>
      </w:r>
      <w:r w:rsidR="00761FF8">
        <w:rPr>
          <w:sz w:val="24"/>
          <w:szCs w:val="24"/>
        </w:rPr>
        <w:t>some</w:t>
      </w:r>
      <w:r w:rsidR="00B65A5F">
        <w:rPr>
          <w:sz w:val="24"/>
          <w:szCs w:val="24"/>
        </w:rPr>
        <w:t xml:space="preserve"> child</w:t>
      </w:r>
      <w:r w:rsidR="00761FF8">
        <w:rPr>
          <w:sz w:val="24"/>
          <w:szCs w:val="24"/>
        </w:rPr>
        <w:t>ren</w:t>
      </w:r>
      <w:r w:rsidR="00B65A5F">
        <w:rPr>
          <w:sz w:val="24"/>
          <w:szCs w:val="24"/>
        </w:rPr>
        <w:t xml:space="preserve"> with sensory challenges, a bottle of glue might as well be a vat of acid. For </w:t>
      </w:r>
      <w:r w:rsidR="00761FF8">
        <w:rPr>
          <w:sz w:val="24"/>
          <w:szCs w:val="24"/>
        </w:rPr>
        <w:t>some</w:t>
      </w:r>
      <w:r w:rsidR="00B65A5F">
        <w:rPr>
          <w:sz w:val="24"/>
          <w:szCs w:val="24"/>
        </w:rPr>
        <w:t xml:space="preserve"> child</w:t>
      </w:r>
      <w:r w:rsidR="00761FF8">
        <w:rPr>
          <w:sz w:val="24"/>
          <w:szCs w:val="24"/>
        </w:rPr>
        <w:t>ren</w:t>
      </w:r>
      <w:r w:rsidR="00B65A5F">
        <w:rPr>
          <w:sz w:val="24"/>
          <w:szCs w:val="24"/>
        </w:rPr>
        <w:t xml:space="preserve"> with fine motor challenges, tearing off a piece of tape might </w:t>
      </w:r>
      <w:r w:rsidR="00761FF8">
        <w:rPr>
          <w:sz w:val="24"/>
          <w:szCs w:val="24"/>
        </w:rPr>
        <w:t>seem like</w:t>
      </w:r>
      <w:r w:rsidR="00B65A5F">
        <w:rPr>
          <w:sz w:val="24"/>
          <w:szCs w:val="24"/>
        </w:rPr>
        <w:t xml:space="preserve"> brain surgery. With a few simple accommodations these and other camp and after school activities can be engaging and rewarding for every child in your program. </w:t>
      </w:r>
    </w:p>
    <w:p w:rsidR="00B65A5F" w:rsidRDefault="00474D11">
      <w:pPr>
        <w:rPr>
          <w:sz w:val="24"/>
          <w:szCs w:val="24"/>
        </w:rPr>
      </w:pPr>
      <w:r w:rsidRPr="00474D11">
        <w:rPr>
          <w:b/>
          <w:sz w:val="24"/>
          <w:szCs w:val="24"/>
        </w:rPr>
        <w:t>Recommended time allotment:1 and ½ hours.</w:t>
      </w:r>
      <w:r>
        <w:rPr>
          <w:sz w:val="24"/>
          <w:szCs w:val="24"/>
        </w:rPr>
        <w:t xml:space="preserve"> </w:t>
      </w:r>
      <w:bookmarkStart w:id="0" w:name="_GoBack"/>
      <w:bookmarkEnd w:id="0"/>
    </w:p>
    <w:p w:rsidR="00761FF8" w:rsidRPr="00E200E6" w:rsidRDefault="00474D11" w:rsidP="00761FF8">
      <w:pPr>
        <w:spacing w:after="0"/>
        <w:rPr>
          <w:sz w:val="24"/>
          <w:szCs w:val="24"/>
        </w:rPr>
      </w:pPr>
      <w:r w:rsidRPr="00E200E6">
        <w:rPr>
          <w:b/>
          <w:sz w:val="24"/>
          <w:szCs w:val="24"/>
          <w:u w:val="single"/>
        </w:rPr>
        <w:t>Welcoming Children on the Autism Spectrum in Your Enrichment Program</w:t>
      </w:r>
      <w:r w:rsidRPr="00E200E6">
        <w:rPr>
          <w:sz w:val="24"/>
          <w:szCs w:val="24"/>
        </w:rPr>
        <w:t xml:space="preserve">.  This interactive workshop begins with looking at </w:t>
      </w:r>
      <w:r w:rsidR="00897E72">
        <w:rPr>
          <w:sz w:val="24"/>
          <w:szCs w:val="24"/>
        </w:rPr>
        <w:t>some</w:t>
      </w:r>
      <w:r w:rsidRPr="00E200E6">
        <w:rPr>
          <w:sz w:val="24"/>
          <w:szCs w:val="24"/>
        </w:rPr>
        <w:t xml:space="preserve"> characteristics common among children on the autism spectrum, then moves into simple ways programs can support children with autism in their programs. </w:t>
      </w:r>
    </w:p>
    <w:p w:rsidR="00B65A5F" w:rsidRPr="00E200E6" w:rsidRDefault="00781985">
      <w:pPr>
        <w:rPr>
          <w:b/>
          <w:sz w:val="24"/>
          <w:szCs w:val="24"/>
        </w:rPr>
      </w:pPr>
      <w:r w:rsidRPr="00E200E6">
        <w:rPr>
          <w:b/>
          <w:sz w:val="24"/>
          <w:szCs w:val="24"/>
        </w:rPr>
        <w:t>Recommended time allotment: 3-4 hours.</w:t>
      </w:r>
      <w:r w:rsidR="00761FF8" w:rsidRPr="00E200E6">
        <w:rPr>
          <w:b/>
          <w:sz w:val="24"/>
          <w:szCs w:val="24"/>
        </w:rPr>
        <w:t xml:space="preserve"> May</w:t>
      </w:r>
      <w:r w:rsidR="00A674C7" w:rsidRPr="00E200E6">
        <w:rPr>
          <w:b/>
          <w:sz w:val="24"/>
          <w:szCs w:val="24"/>
        </w:rPr>
        <w:t xml:space="preserve"> </w:t>
      </w:r>
      <w:r w:rsidR="00761FF8" w:rsidRPr="00E200E6">
        <w:rPr>
          <w:b/>
          <w:sz w:val="24"/>
          <w:szCs w:val="24"/>
        </w:rPr>
        <w:t>be split over two sessions.</w:t>
      </w:r>
    </w:p>
    <w:p w:rsidR="00C17CA7" w:rsidRPr="00E200E6" w:rsidRDefault="00C17CA7" w:rsidP="00C17CA7">
      <w:pPr>
        <w:rPr>
          <w:i/>
          <w:sz w:val="24"/>
          <w:szCs w:val="24"/>
        </w:rPr>
      </w:pPr>
      <w:r w:rsidRPr="00E200E6">
        <w:rPr>
          <w:b/>
          <w:sz w:val="24"/>
          <w:szCs w:val="24"/>
          <w:u w:val="single"/>
        </w:rPr>
        <w:t>Community Workshops:</w:t>
      </w:r>
      <w:r w:rsidRPr="00E200E6">
        <w:rPr>
          <w:sz w:val="24"/>
          <w:szCs w:val="24"/>
        </w:rPr>
        <w:t xml:space="preserve"> We also host occasional community workshops, usually with outside presenters chosen for their expertise in a particular area affecting afterschool</w:t>
      </w:r>
      <w:r w:rsidR="00D72B51" w:rsidRPr="00E200E6">
        <w:rPr>
          <w:sz w:val="24"/>
          <w:szCs w:val="24"/>
        </w:rPr>
        <w:t xml:space="preserve"> and/or inclusion.  </w:t>
      </w:r>
      <w:r w:rsidR="008473FA" w:rsidRPr="00E200E6">
        <w:rPr>
          <w:sz w:val="24"/>
          <w:szCs w:val="24"/>
        </w:rPr>
        <w:t xml:space="preserve">Topics currently under consideration include: Easy to Use Enrichment Activities, Inclusion of English Language Learners, Inclusion of Children with Disabilities, Inclusion of Children Impacted by Trauma, Recognizing and Responding to Abuse and Neglect, and Safe Support in a Behavioral Crisis.  </w:t>
      </w:r>
      <w:r w:rsidR="00D72B51" w:rsidRPr="00E200E6">
        <w:rPr>
          <w:i/>
          <w:sz w:val="24"/>
          <w:szCs w:val="24"/>
        </w:rPr>
        <w:t>Please sign-</w:t>
      </w:r>
      <w:r w:rsidRPr="00E200E6">
        <w:rPr>
          <w:i/>
          <w:sz w:val="24"/>
          <w:szCs w:val="24"/>
        </w:rPr>
        <w:t xml:space="preserve">up for our mailing list on our website to receive information about these trainings. </w:t>
      </w:r>
    </w:p>
    <w:p w:rsidR="00C17CA7" w:rsidRDefault="008473FA" w:rsidP="002A0165">
      <w:pPr>
        <w:spacing w:after="0"/>
        <w:rPr>
          <w:b/>
          <w:szCs w:val="20"/>
        </w:rPr>
      </w:pPr>
      <w:r>
        <w:rPr>
          <w:b/>
          <w:noProof/>
          <w:szCs w:val="20"/>
        </w:rPr>
        <w:drawing>
          <wp:anchor distT="0" distB="0" distL="114300" distR="114300" simplePos="0" relativeHeight="251660288" behindDoc="0" locked="0" layoutInCell="1" allowOverlap="1" wp14:anchorId="507966A5" wp14:editId="5C63AED1">
            <wp:simplePos x="0" y="0"/>
            <wp:positionH relativeFrom="column">
              <wp:posOffset>4886325</wp:posOffset>
            </wp:positionH>
            <wp:positionV relativeFrom="paragraph">
              <wp:posOffset>65405</wp:posOffset>
            </wp:positionV>
            <wp:extent cx="1694815" cy="10382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V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815" cy="1038225"/>
                    </a:xfrm>
                    <a:prstGeom prst="rect">
                      <a:avLst/>
                    </a:prstGeom>
                  </pic:spPr>
                </pic:pic>
              </a:graphicData>
            </a:graphic>
            <wp14:sizeRelH relativeFrom="margin">
              <wp14:pctWidth>0</wp14:pctWidth>
            </wp14:sizeRelH>
            <wp14:sizeRelV relativeFrom="margin">
              <wp14:pctHeight>0</wp14:pctHeight>
            </wp14:sizeRelV>
          </wp:anchor>
        </w:drawing>
      </w:r>
      <w:r w:rsidR="002A0165">
        <w:rPr>
          <w:b/>
          <w:szCs w:val="20"/>
        </w:rPr>
        <w:t xml:space="preserve">Pricing: </w:t>
      </w:r>
    </w:p>
    <w:p w:rsidR="002A0165" w:rsidRDefault="002A0165" w:rsidP="008473FA">
      <w:pPr>
        <w:spacing w:after="0"/>
        <w:rPr>
          <w:szCs w:val="20"/>
        </w:rPr>
      </w:pPr>
      <w:r w:rsidRPr="002A0165">
        <w:rPr>
          <w:szCs w:val="20"/>
        </w:rPr>
        <w:t xml:space="preserve">Staff workshops are $100 to $300 depending on the length of the workshop. </w:t>
      </w:r>
    </w:p>
    <w:p w:rsidR="002A0165" w:rsidRDefault="002A0165" w:rsidP="008473FA">
      <w:pPr>
        <w:spacing w:after="0"/>
        <w:rPr>
          <w:szCs w:val="20"/>
        </w:rPr>
      </w:pPr>
      <w:r>
        <w:rPr>
          <w:szCs w:val="20"/>
        </w:rPr>
        <w:t xml:space="preserve">Consult services are $30.00 an hour after an initial, complementary meeting. </w:t>
      </w:r>
    </w:p>
    <w:p w:rsidR="002A0165" w:rsidRPr="002A0165" w:rsidRDefault="002A0165" w:rsidP="008473FA">
      <w:pPr>
        <w:spacing w:after="0"/>
        <w:rPr>
          <w:szCs w:val="20"/>
        </w:rPr>
      </w:pPr>
      <w:r>
        <w:rPr>
          <w:szCs w:val="20"/>
        </w:rPr>
        <w:t xml:space="preserve">Community workshops prices </w:t>
      </w:r>
      <w:r w:rsidR="008473FA">
        <w:rPr>
          <w:szCs w:val="20"/>
        </w:rPr>
        <w:t>vary.</w:t>
      </w:r>
      <w:r>
        <w:rPr>
          <w:szCs w:val="20"/>
        </w:rPr>
        <w:t xml:space="preserve"> </w:t>
      </w:r>
    </w:p>
    <w:p w:rsidR="00C44EB0" w:rsidRDefault="002A0165" w:rsidP="008473FA">
      <w:pPr>
        <w:spacing w:after="0"/>
        <w:rPr>
          <w:b/>
          <w:szCs w:val="20"/>
        </w:rPr>
      </w:pPr>
      <w:r w:rsidRPr="008473FA">
        <w:rPr>
          <w:b/>
          <w:szCs w:val="20"/>
        </w:rPr>
        <w:t xml:space="preserve"> </w:t>
      </w:r>
      <w:r w:rsidR="008473FA" w:rsidRPr="008473FA">
        <w:rPr>
          <w:b/>
          <w:szCs w:val="20"/>
        </w:rPr>
        <w:tab/>
      </w:r>
      <w:r w:rsidR="008473FA">
        <w:rPr>
          <w:b/>
          <w:szCs w:val="20"/>
        </w:rPr>
        <w:tab/>
      </w:r>
      <w:r w:rsidR="008473FA">
        <w:rPr>
          <w:b/>
          <w:szCs w:val="20"/>
        </w:rPr>
        <w:tab/>
      </w:r>
      <w:r w:rsidR="008473FA">
        <w:rPr>
          <w:b/>
          <w:szCs w:val="20"/>
        </w:rPr>
        <w:tab/>
      </w:r>
      <w:r w:rsidR="008473FA">
        <w:rPr>
          <w:b/>
          <w:szCs w:val="20"/>
        </w:rPr>
        <w:tab/>
      </w:r>
      <w:r w:rsidR="008473FA">
        <w:rPr>
          <w:b/>
          <w:szCs w:val="20"/>
        </w:rPr>
        <w:tab/>
      </w:r>
      <w:hyperlink r:id="rId7" w:history="1">
        <w:r w:rsidR="00325F9A" w:rsidRPr="00437E5B">
          <w:rPr>
            <w:rStyle w:val="Hyperlink"/>
            <w:b/>
            <w:szCs w:val="20"/>
          </w:rPr>
          <w:t>staff@enrichmentalliance.org</w:t>
        </w:r>
      </w:hyperlink>
    </w:p>
    <w:p w:rsidR="00325F9A" w:rsidRDefault="00D56DBF" w:rsidP="00D56DBF">
      <w:pPr>
        <w:ind w:left="1440"/>
        <w:rPr>
          <w:b/>
          <w:szCs w:val="20"/>
        </w:rPr>
      </w:pPr>
      <w:r>
        <w:rPr>
          <w:b/>
          <w:szCs w:val="20"/>
        </w:rPr>
        <w:t xml:space="preserve">             </w:t>
      </w:r>
      <w:r w:rsidR="008473FA">
        <w:rPr>
          <w:b/>
          <w:szCs w:val="20"/>
        </w:rPr>
        <w:tab/>
      </w:r>
      <w:r w:rsidR="008473FA">
        <w:rPr>
          <w:b/>
          <w:szCs w:val="20"/>
        </w:rPr>
        <w:tab/>
      </w:r>
      <w:r w:rsidR="008473FA">
        <w:rPr>
          <w:b/>
          <w:szCs w:val="20"/>
        </w:rPr>
        <w:tab/>
      </w:r>
      <w:r>
        <w:rPr>
          <w:b/>
          <w:szCs w:val="20"/>
        </w:rPr>
        <w:t xml:space="preserve">  </w:t>
      </w:r>
      <w:hyperlink r:id="rId8" w:history="1">
        <w:r w:rsidR="00325F9A" w:rsidRPr="00437E5B">
          <w:rPr>
            <w:rStyle w:val="Hyperlink"/>
            <w:b/>
            <w:szCs w:val="20"/>
          </w:rPr>
          <w:t>www.enrichmentalliance.org</w:t>
        </w:r>
      </w:hyperlink>
    </w:p>
    <w:p w:rsidR="00325F9A" w:rsidRPr="00781985" w:rsidRDefault="00325F9A">
      <w:pPr>
        <w:rPr>
          <w:b/>
          <w:szCs w:val="20"/>
        </w:rPr>
      </w:pPr>
    </w:p>
    <w:sectPr w:rsidR="00325F9A" w:rsidRPr="00781985" w:rsidSect="00325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43"/>
    <w:rsid w:val="0008559E"/>
    <w:rsid w:val="000F569F"/>
    <w:rsid w:val="001255F3"/>
    <w:rsid w:val="00216E14"/>
    <w:rsid w:val="0028625A"/>
    <w:rsid w:val="002A0165"/>
    <w:rsid w:val="00316AD1"/>
    <w:rsid w:val="00325F9A"/>
    <w:rsid w:val="00361BD2"/>
    <w:rsid w:val="00374B32"/>
    <w:rsid w:val="0038788E"/>
    <w:rsid w:val="003D753D"/>
    <w:rsid w:val="00446C5E"/>
    <w:rsid w:val="00474D11"/>
    <w:rsid w:val="004B2C3E"/>
    <w:rsid w:val="004F2C0F"/>
    <w:rsid w:val="00506035"/>
    <w:rsid w:val="00517F11"/>
    <w:rsid w:val="006576D0"/>
    <w:rsid w:val="00731C56"/>
    <w:rsid w:val="00761FF8"/>
    <w:rsid w:val="00781985"/>
    <w:rsid w:val="007922E1"/>
    <w:rsid w:val="007B5500"/>
    <w:rsid w:val="007C0E2A"/>
    <w:rsid w:val="0081094A"/>
    <w:rsid w:val="00815A49"/>
    <w:rsid w:val="008473FA"/>
    <w:rsid w:val="00897E72"/>
    <w:rsid w:val="008F7D07"/>
    <w:rsid w:val="009A22D7"/>
    <w:rsid w:val="009B5BE7"/>
    <w:rsid w:val="00A674C7"/>
    <w:rsid w:val="00AC087E"/>
    <w:rsid w:val="00B44819"/>
    <w:rsid w:val="00B65A5F"/>
    <w:rsid w:val="00BE3C0A"/>
    <w:rsid w:val="00C15DB4"/>
    <w:rsid w:val="00C17CA7"/>
    <w:rsid w:val="00C44EB0"/>
    <w:rsid w:val="00C75451"/>
    <w:rsid w:val="00D22E62"/>
    <w:rsid w:val="00D24A43"/>
    <w:rsid w:val="00D56DBF"/>
    <w:rsid w:val="00D72B51"/>
    <w:rsid w:val="00E200E6"/>
    <w:rsid w:val="00EE1524"/>
    <w:rsid w:val="00F1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8DF4"/>
  <w15:chartTrackingRefBased/>
  <w15:docId w15:val="{8FE2C269-6271-4985-A6F2-92569D27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3D"/>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A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5A"/>
    <w:rPr>
      <w:rFonts w:ascii="Segoe UI" w:hAnsi="Segoe UI" w:cs="Segoe UI"/>
      <w:sz w:val="18"/>
      <w:szCs w:val="18"/>
    </w:rPr>
  </w:style>
  <w:style w:type="character" w:styleId="Hyperlink">
    <w:name w:val="Hyperlink"/>
    <w:basedOn w:val="DefaultParagraphFont"/>
    <w:uiPriority w:val="99"/>
    <w:unhideWhenUsed/>
    <w:rsid w:val="00325F9A"/>
    <w:rPr>
      <w:color w:val="0563C1" w:themeColor="hyperlink"/>
      <w:u w:val="single"/>
    </w:rPr>
  </w:style>
  <w:style w:type="character" w:styleId="FollowedHyperlink">
    <w:name w:val="FollowedHyperlink"/>
    <w:basedOn w:val="DefaultParagraphFont"/>
    <w:uiPriority w:val="99"/>
    <w:semiHidden/>
    <w:unhideWhenUsed/>
    <w:rsid w:val="00B44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5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ichmentalliance.org" TargetMode="External"/><Relationship Id="rId3" Type="http://schemas.openxmlformats.org/officeDocument/2006/relationships/webSettings" Target="webSettings.xml"/><Relationship Id="rId7" Type="http://schemas.openxmlformats.org/officeDocument/2006/relationships/hyperlink" Target="mailto:staff@enrichment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Anna Dunn</dc:creator>
  <cp:keywords/>
  <dc:description/>
  <cp:lastModifiedBy>Mary Anna Dunn</cp:lastModifiedBy>
  <cp:revision>10</cp:revision>
  <cp:lastPrinted>2019-10-03T17:26:00Z</cp:lastPrinted>
  <dcterms:created xsi:type="dcterms:W3CDTF">2019-10-03T17:20:00Z</dcterms:created>
  <dcterms:modified xsi:type="dcterms:W3CDTF">2019-10-03T17:34:00Z</dcterms:modified>
</cp:coreProperties>
</file>